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A8CC" w14:textId="5DBF5075" w:rsidR="004C40C7" w:rsidRPr="00D2356F" w:rsidRDefault="00A32D13" w:rsidP="004C40C7">
      <w:pPr>
        <w:pStyle w:val="Heading1"/>
      </w:pPr>
      <w:r w:rsidRPr="002B2704">
        <w:rPr>
          <w:noProof/>
          <w:sz w:val="22"/>
          <w:szCs w:val="24"/>
        </w:rPr>
        <w:drawing>
          <wp:anchor distT="36576" distB="36576" distL="36576" distR="36576" simplePos="0" relativeHeight="251659264" behindDoc="0" locked="0" layoutInCell="1" allowOverlap="1" wp14:anchorId="319EC234" wp14:editId="63E6502F">
            <wp:simplePos x="0" y="0"/>
            <wp:positionH relativeFrom="margin">
              <wp:posOffset>4323715</wp:posOffset>
            </wp:positionH>
            <wp:positionV relativeFrom="paragraph">
              <wp:posOffset>476250</wp:posOffset>
            </wp:positionV>
            <wp:extent cx="1551305" cy="1676400"/>
            <wp:effectExtent l="0" t="0" r="0" b="0"/>
            <wp:wrapNone/>
            <wp:docPr id="3"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305" cy="1676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CD0C4B4" w14:textId="0F45F9C0" w:rsidR="004C40C7" w:rsidRDefault="004C40C7" w:rsidP="004C40C7">
      <w:pPr>
        <w:ind w:firstLine="720"/>
        <w:jc w:val="right"/>
        <w:rPr>
          <w:rFonts w:cs="Arial"/>
        </w:rPr>
      </w:pPr>
      <w:r w:rsidRPr="00AF49C6">
        <w:rPr>
          <w:rFonts w:cs="Arial"/>
        </w:rPr>
        <w:tab/>
      </w:r>
      <w:r w:rsidRPr="00AF49C6">
        <w:rPr>
          <w:rFonts w:cs="Arial"/>
        </w:rPr>
        <w:tab/>
      </w:r>
    </w:p>
    <w:p w14:paraId="60170847" w14:textId="77777777" w:rsidR="004C40C7" w:rsidRDefault="004C40C7" w:rsidP="004C40C7">
      <w:pPr>
        <w:rPr>
          <w:rFonts w:cs="Arial"/>
          <w:sz w:val="12"/>
        </w:rPr>
      </w:pPr>
    </w:p>
    <w:p w14:paraId="01CF63D0" w14:textId="064F3171" w:rsidR="00766BA1" w:rsidRPr="00A32D13" w:rsidRDefault="00766BA1" w:rsidP="00A32D13">
      <w:pPr>
        <w:jc w:val="center"/>
        <w:rPr>
          <w:rFonts w:ascii="Arial" w:hAnsi="Arial" w:cs="Arial"/>
          <w:b/>
          <w:bCs/>
          <w:sz w:val="32"/>
          <w:szCs w:val="32"/>
          <w:lang w:eastAsia="en-GB"/>
        </w:rPr>
      </w:pPr>
      <w:r w:rsidRPr="00A32D13">
        <w:rPr>
          <w:rFonts w:ascii="Arial" w:hAnsi="Arial" w:cs="Arial"/>
          <w:b/>
          <w:bCs/>
          <w:sz w:val="32"/>
          <w:szCs w:val="32"/>
          <w:lang w:eastAsia="en-GB"/>
        </w:rPr>
        <w:t>BROOKE PRIMARY</w:t>
      </w:r>
      <w:r w:rsidR="00A32D13" w:rsidRPr="00A32D13">
        <w:rPr>
          <w:rFonts w:ascii="Arial" w:hAnsi="Arial" w:cs="Arial"/>
          <w:b/>
          <w:bCs/>
          <w:sz w:val="32"/>
          <w:szCs w:val="32"/>
          <w:lang w:eastAsia="en-GB"/>
        </w:rPr>
        <w:t xml:space="preserve"> ACADEMY</w:t>
      </w:r>
    </w:p>
    <w:p w14:paraId="563CD4DA" w14:textId="77777777" w:rsidR="00A32D13" w:rsidRDefault="00A32D13" w:rsidP="004C40C7">
      <w:pPr>
        <w:jc w:val="center"/>
        <w:rPr>
          <w:rFonts w:ascii="Arial" w:hAnsi="Arial" w:cs="Arial"/>
          <w:b/>
          <w:sz w:val="20"/>
          <w:szCs w:val="20"/>
        </w:rPr>
      </w:pPr>
    </w:p>
    <w:p w14:paraId="06683246" w14:textId="77777777" w:rsidR="00A32D13" w:rsidRDefault="00A32D13" w:rsidP="004C40C7">
      <w:pPr>
        <w:jc w:val="center"/>
        <w:rPr>
          <w:rFonts w:ascii="Arial" w:hAnsi="Arial" w:cs="Arial"/>
          <w:b/>
          <w:sz w:val="20"/>
          <w:szCs w:val="20"/>
        </w:rPr>
      </w:pPr>
    </w:p>
    <w:p w14:paraId="26024D21" w14:textId="77777777" w:rsidR="00A32D13" w:rsidRDefault="00A32D13" w:rsidP="004C40C7">
      <w:pPr>
        <w:jc w:val="center"/>
        <w:rPr>
          <w:rFonts w:ascii="Arial" w:hAnsi="Arial" w:cs="Arial"/>
          <w:b/>
          <w:sz w:val="20"/>
          <w:szCs w:val="20"/>
        </w:rPr>
      </w:pPr>
    </w:p>
    <w:p w14:paraId="04F50D36" w14:textId="2F5A8DA5" w:rsidR="004C40C7" w:rsidRPr="004C40C7" w:rsidRDefault="004C40C7" w:rsidP="0E4652CC">
      <w:pPr>
        <w:jc w:val="center"/>
        <w:rPr>
          <w:rFonts w:ascii="Arial" w:hAnsi="Arial" w:cs="Arial"/>
          <w:b/>
          <w:bCs/>
          <w:sz w:val="96"/>
          <w:szCs w:val="96"/>
        </w:rPr>
      </w:pPr>
      <w:r w:rsidRPr="0E4652CC">
        <w:rPr>
          <w:rFonts w:ascii="Arial" w:hAnsi="Arial" w:cs="Arial"/>
          <w:b/>
          <w:bCs/>
          <w:sz w:val="96"/>
          <w:szCs w:val="96"/>
        </w:rPr>
        <w:t xml:space="preserve">Admission Policy </w:t>
      </w:r>
      <w:r w:rsidR="00DE7B46" w:rsidRPr="0E4652CC">
        <w:rPr>
          <w:rFonts w:ascii="Arial" w:hAnsi="Arial" w:cs="Arial"/>
          <w:b/>
          <w:bCs/>
          <w:sz w:val="96"/>
          <w:szCs w:val="96"/>
        </w:rPr>
        <w:t>20</w:t>
      </w:r>
      <w:r w:rsidR="00B26204" w:rsidRPr="0E4652CC">
        <w:rPr>
          <w:rFonts w:ascii="Arial" w:hAnsi="Arial" w:cs="Arial"/>
          <w:b/>
          <w:bCs/>
          <w:sz w:val="96"/>
          <w:szCs w:val="96"/>
        </w:rPr>
        <w:t>2</w:t>
      </w:r>
      <w:r w:rsidR="52FA1EDE" w:rsidRPr="0E4652CC">
        <w:rPr>
          <w:rFonts w:ascii="Arial" w:hAnsi="Arial" w:cs="Arial"/>
          <w:b/>
          <w:bCs/>
          <w:sz w:val="96"/>
          <w:szCs w:val="96"/>
        </w:rPr>
        <w:t>2</w:t>
      </w:r>
      <w:r w:rsidR="00DE7B46" w:rsidRPr="0E4652CC">
        <w:rPr>
          <w:rFonts w:ascii="Arial" w:hAnsi="Arial" w:cs="Arial"/>
          <w:b/>
          <w:bCs/>
          <w:sz w:val="96"/>
          <w:szCs w:val="96"/>
        </w:rPr>
        <w:t>-202</w:t>
      </w:r>
      <w:r w:rsidR="37E29488" w:rsidRPr="0E4652CC">
        <w:rPr>
          <w:rFonts w:ascii="Arial" w:hAnsi="Arial" w:cs="Arial"/>
          <w:b/>
          <w:bCs/>
          <w:sz w:val="96"/>
          <w:szCs w:val="96"/>
        </w:rPr>
        <w:t>3</w:t>
      </w:r>
    </w:p>
    <w:p w14:paraId="48087F5F" w14:textId="2740CBA5" w:rsidR="004C40C7" w:rsidRDefault="004C40C7" w:rsidP="004C40C7">
      <w:pPr>
        <w:rPr>
          <w:rFonts w:cs="Arial"/>
          <w:szCs w:val="24"/>
        </w:rPr>
      </w:pPr>
    </w:p>
    <w:p w14:paraId="50F8F57E" w14:textId="77777777" w:rsidR="00105432" w:rsidRDefault="00105432" w:rsidP="004C40C7">
      <w:pPr>
        <w:rPr>
          <w:rFonts w:cs="Arial"/>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9"/>
        <w:gridCol w:w="1843"/>
      </w:tblGrid>
      <w:tr w:rsidR="00E11CA7" w:rsidRPr="0049385F" w14:paraId="165824DD" w14:textId="77777777" w:rsidTr="0E4652CC">
        <w:trPr>
          <w:trHeight w:val="497"/>
        </w:trPr>
        <w:tc>
          <w:tcPr>
            <w:tcW w:w="1985" w:type="dxa"/>
            <w:shd w:val="clear" w:color="auto" w:fill="C0C0C0"/>
            <w:vAlign w:val="center"/>
          </w:tcPr>
          <w:p w14:paraId="090B468B" w14:textId="77777777" w:rsidR="00E11CA7" w:rsidRPr="0049385F" w:rsidRDefault="00E11CA7" w:rsidP="00CE163C">
            <w:pPr>
              <w:jc w:val="center"/>
              <w:rPr>
                <w:rFonts w:ascii="Arial" w:hAnsi="Arial" w:cs="Arial"/>
                <w:b/>
              </w:rPr>
            </w:pPr>
            <w:r w:rsidRPr="0049385F">
              <w:rPr>
                <w:rFonts w:ascii="Arial" w:hAnsi="Arial" w:cs="Arial"/>
                <w:b/>
              </w:rPr>
              <w:t>Reviewed By</w:t>
            </w:r>
          </w:p>
        </w:tc>
        <w:tc>
          <w:tcPr>
            <w:tcW w:w="1701" w:type="dxa"/>
            <w:shd w:val="clear" w:color="auto" w:fill="C0C0C0"/>
            <w:vAlign w:val="center"/>
          </w:tcPr>
          <w:p w14:paraId="109DEC9C" w14:textId="77777777" w:rsidR="00E11CA7" w:rsidRPr="0049385F" w:rsidRDefault="00E11CA7" w:rsidP="00CE163C">
            <w:pPr>
              <w:jc w:val="center"/>
              <w:rPr>
                <w:rFonts w:ascii="Arial" w:hAnsi="Arial" w:cs="Arial"/>
                <w:b/>
              </w:rPr>
            </w:pPr>
            <w:r w:rsidRPr="0049385F">
              <w:rPr>
                <w:rFonts w:ascii="Arial" w:hAnsi="Arial" w:cs="Arial"/>
                <w:b/>
              </w:rPr>
              <w:t>Approved By</w:t>
            </w:r>
          </w:p>
        </w:tc>
        <w:tc>
          <w:tcPr>
            <w:tcW w:w="1559" w:type="dxa"/>
            <w:shd w:val="clear" w:color="auto" w:fill="C0C0C0"/>
            <w:vAlign w:val="center"/>
          </w:tcPr>
          <w:p w14:paraId="158AD34C" w14:textId="77777777" w:rsidR="00E11CA7" w:rsidRPr="0049385F" w:rsidRDefault="00E11CA7" w:rsidP="00CE163C">
            <w:pPr>
              <w:jc w:val="center"/>
              <w:rPr>
                <w:rFonts w:ascii="Arial" w:hAnsi="Arial" w:cs="Arial"/>
                <w:b/>
              </w:rPr>
            </w:pPr>
            <w:r w:rsidRPr="0049385F">
              <w:rPr>
                <w:rFonts w:ascii="Arial" w:hAnsi="Arial" w:cs="Arial"/>
                <w:b/>
              </w:rPr>
              <w:t>Date of Approval</w:t>
            </w:r>
          </w:p>
        </w:tc>
        <w:tc>
          <w:tcPr>
            <w:tcW w:w="1559" w:type="dxa"/>
            <w:shd w:val="clear" w:color="auto" w:fill="C0C0C0"/>
            <w:vAlign w:val="center"/>
          </w:tcPr>
          <w:p w14:paraId="09D8CE0C" w14:textId="77777777" w:rsidR="00E11CA7" w:rsidRPr="0049385F" w:rsidRDefault="00E11CA7" w:rsidP="00CE163C">
            <w:pPr>
              <w:jc w:val="center"/>
              <w:rPr>
                <w:rFonts w:ascii="Arial" w:hAnsi="Arial" w:cs="Arial"/>
                <w:b/>
              </w:rPr>
            </w:pPr>
            <w:r w:rsidRPr="0049385F">
              <w:rPr>
                <w:rFonts w:ascii="Arial" w:hAnsi="Arial" w:cs="Arial"/>
                <w:b/>
              </w:rPr>
              <w:t>Version Approved</w:t>
            </w:r>
          </w:p>
        </w:tc>
        <w:tc>
          <w:tcPr>
            <w:tcW w:w="1843" w:type="dxa"/>
            <w:shd w:val="clear" w:color="auto" w:fill="C0C0C0"/>
            <w:vAlign w:val="center"/>
          </w:tcPr>
          <w:p w14:paraId="5D65681E" w14:textId="77777777" w:rsidR="00E11CA7" w:rsidRPr="0049385F" w:rsidRDefault="00E11CA7" w:rsidP="00CE163C">
            <w:pPr>
              <w:jc w:val="center"/>
              <w:rPr>
                <w:rFonts w:ascii="Arial" w:hAnsi="Arial" w:cs="Arial"/>
                <w:b/>
              </w:rPr>
            </w:pPr>
            <w:r w:rsidRPr="0049385F">
              <w:rPr>
                <w:rFonts w:ascii="Arial" w:hAnsi="Arial" w:cs="Arial"/>
                <w:b/>
              </w:rPr>
              <w:t>Next Review Date</w:t>
            </w:r>
          </w:p>
        </w:tc>
      </w:tr>
      <w:tr w:rsidR="00E11CA7" w:rsidRPr="0049385F" w14:paraId="04AE1347" w14:textId="77777777" w:rsidTr="0E4652CC">
        <w:trPr>
          <w:trHeight w:val="341"/>
        </w:trPr>
        <w:tc>
          <w:tcPr>
            <w:tcW w:w="1985" w:type="dxa"/>
            <w:vAlign w:val="center"/>
          </w:tcPr>
          <w:p w14:paraId="4E8ADD38" w14:textId="6E2C4694" w:rsidR="00E11CA7" w:rsidRPr="00E11CA7" w:rsidRDefault="00105432" w:rsidP="00CE163C">
            <w:pPr>
              <w:jc w:val="center"/>
              <w:rPr>
                <w:rFonts w:ascii="Arial" w:hAnsi="Arial" w:cs="Arial"/>
                <w:sz w:val="18"/>
                <w:szCs w:val="18"/>
              </w:rPr>
            </w:pPr>
            <w:r>
              <w:rPr>
                <w:rFonts w:ascii="Arial" w:hAnsi="Arial" w:cs="Arial"/>
                <w:sz w:val="18"/>
                <w:szCs w:val="18"/>
              </w:rPr>
              <w:t>Trust Board and governors</w:t>
            </w:r>
          </w:p>
        </w:tc>
        <w:tc>
          <w:tcPr>
            <w:tcW w:w="1701" w:type="dxa"/>
            <w:vAlign w:val="center"/>
          </w:tcPr>
          <w:p w14:paraId="40558A41" w14:textId="052E1A84" w:rsidR="00105432" w:rsidRPr="0049385F" w:rsidRDefault="00105432" w:rsidP="00105432">
            <w:pPr>
              <w:jc w:val="center"/>
              <w:rPr>
                <w:rFonts w:ascii="Arial" w:hAnsi="Arial" w:cs="Arial"/>
                <w:sz w:val="18"/>
                <w:szCs w:val="18"/>
              </w:rPr>
            </w:pPr>
            <w:r>
              <w:rPr>
                <w:rFonts w:ascii="Arial" w:hAnsi="Arial" w:cs="Arial"/>
                <w:sz w:val="18"/>
                <w:szCs w:val="18"/>
              </w:rPr>
              <w:t>Trust Board and governors</w:t>
            </w:r>
          </w:p>
        </w:tc>
        <w:tc>
          <w:tcPr>
            <w:tcW w:w="1559" w:type="dxa"/>
            <w:vAlign w:val="center"/>
          </w:tcPr>
          <w:p w14:paraId="2CA5C272" w14:textId="45EA0527" w:rsidR="00E11CA7" w:rsidRPr="0049385F" w:rsidRDefault="00105432" w:rsidP="00CE163C">
            <w:pPr>
              <w:jc w:val="center"/>
              <w:rPr>
                <w:rFonts w:ascii="Arial" w:hAnsi="Arial" w:cs="Arial"/>
                <w:sz w:val="18"/>
                <w:szCs w:val="18"/>
              </w:rPr>
            </w:pPr>
            <w:r>
              <w:rPr>
                <w:rFonts w:ascii="Arial" w:hAnsi="Arial" w:cs="Arial"/>
                <w:sz w:val="18"/>
                <w:szCs w:val="18"/>
              </w:rPr>
              <w:t>11/2019</w:t>
            </w:r>
          </w:p>
        </w:tc>
        <w:tc>
          <w:tcPr>
            <w:tcW w:w="1559" w:type="dxa"/>
            <w:vAlign w:val="center"/>
          </w:tcPr>
          <w:p w14:paraId="6E21594A" w14:textId="3DD4900C" w:rsidR="00E11CA7" w:rsidRPr="0049385F" w:rsidRDefault="00105432" w:rsidP="00CE163C">
            <w:pPr>
              <w:jc w:val="center"/>
              <w:rPr>
                <w:rFonts w:ascii="Arial" w:hAnsi="Arial" w:cs="Arial"/>
                <w:sz w:val="18"/>
                <w:szCs w:val="18"/>
              </w:rPr>
            </w:pPr>
            <w:r>
              <w:rPr>
                <w:rFonts w:ascii="Arial" w:hAnsi="Arial" w:cs="Arial"/>
                <w:sz w:val="18"/>
                <w:szCs w:val="18"/>
              </w:rPr>
              <w:t>1</w:t>
            </w:r>
          </w:p>
        </w:tc>
        <w:tc>
          <w:tcPr>
            <w:tcW w:w="1843" w:type="dxa"/>
            <w:vAlign w:val="center"/>
          </w:tcPr>
          <w:p w14:paraId="106B6FD6" w14:textId="695D85B1" w:rsidR="00E11CA7" w:rsidRPr="0049385F" w:rsidRDefault="00105432" w:rsidP="00E11CA7">
            <w:pPr>
              <w:jc w:val="center"/>
              <w:rPr>
                <w:rFonts w:ascii="Arial" w:hAnsi="Arial" w:cs="Arial"/>
                <w:sz w:val="18"/>
                <w:szCs w:val="18"/>
              </w:rPr>
            </w:pPr>
            <w:r>
              <w:rPr>
                <w:rFonts w:ascii="Arial" w:hAnsi="Arial" w:cs="Arial"/>
                <w:sz w:val="18"/>
                <w:szCs w:val="18"/>
              </w:rPr>
              <w:t>Autumn term FGB 2020</w:t>
            </w:r>
          </w:p>
        </w:tc>
      </w:tr>
      <w:tr w:rsidR="00E11CA7" w:rsidRPr="0049385F" w14:paraId="0E3F5B86" w14:textId="77777777" w:rsidTr="0E4652CC">
        <w:trPr>
          <w:trHeight w:val="341"/>
        </w:trPr>
        <w:tc>
          <w:tcPr>
            <w:tcW w:w="1985" w:type="dxa"/>
            <w:vAlign w:val="center"/>
          </w:tcPr>
          <w:p w14:paraId="2526368E" w14:textId="65D8906B" w:rsidR="00E11CA7" w:rsidRPr="0049385F" w:rsidRDefault="5D72AB32" w:rsidP="00CE163C">
            <w:pPr>
              <w:jc w:val="center"/>
              <w:rPr>
                <w:rFonts w:ascii="Arial" w:hAnsi="Arial" w:cs="Arial"/>
                <w:sz w:val="18"/>
                <w:szCs w:val="18"/>
              </w:rPr>
            </w:pPr>
            <w:r w:rsidRPr="0E4652CC">
              <w:rPr>
                <w:rFonts w:ascii="Arial" w:hAnsi="Arial" w:cs="Arial"/>
                <w:sz w:val="18"/>
                <w:szCs w:val="18"/>
              </w:rPr>
              <w:t>Trust Board and governors</w:t>
            </w:r>
          </w:p>
        </w:tc>
        <w:tc>
          <w:tcPr>
            <w:tcW w:w="1701" w:type="dxa"/>
            <w:vAlign w:val="center"/>
          </w:tcPr>
          <w:p w14:paraId="46079C0F" w14:textId="1FB93DA4" w:rsidR="00E11CA7" w:rsidRPr="0049385F" w:rsidRDefault="5D72AB32" w:rsidP="00CE163C">
            <w:pPr>
              <w:jc w:val="center"/>
              <w:rPr>
                <w:rFonts w:ascii="Arial" w:hAnsi="Arial" w:cs="Arial"/>
                <w:sz w:val="18"/>
                <w:szCs w:val="18"/>
              </w:rPr>
            </w:pPr>
            <w:r w:rsidRPr="0E4652CC">
              <w:rPr>
                <w:rFonts w:ascii="Arial" w:hAnsi="Arial" w:cs="Arial"/>
                <w:sz w:val="18"/>
                <w:szCs w:val="18"/>
              </w:rPr>
              <w:t>Trust Board and governors</w:t>
            </w:r>
          </w:p>
        </w:tc>
        <w:tc>
          <w:tcPr>
            <w:tcW w:w="1559" w:type="dxa"/>
            <w:vAlign w:val="center"/>
          </w:tcPr>
          <w:p w14:paraId="2CFAC750" w14:textId="1D3D3257" w:rsidR="00E11CA7" w:rsidRPr="0049385F" w:rsidRDefault="5D72AB32" w:rsidP="00CE163C">
            <w:pPr>
              <w:jc w:val="center"/>
              <w:rPr>
                <w:rFonts w:ascii="Arial" w:hAnsi="Arial" w:cs="Arial"/>
                <w:sz w:val="18"/>
                <w:szCs w:val="18"/>
              </w:rPr>
            </w:pPr>
            <w:r w:rsidRPr="0E4652CC">
              <w:rPr>
                <w:rFonts w:ascii="Arial" w:hAnsi="Arial" w:cs="Arial"/>
                <w:sz w:val="18"/>
                <w:szCs w:val="18"/>
              </w:rPr>
              <w:t>5/10/2020</w:t>
            </w:r>
          </w:p>
        </w:tc>
        <w:tc>
          <w:tcPr>
            <w:tcW w:w="1559" w:type="dxa"/>
            <w:vAlign w:val="center"/>
          </w:tcPr>
          <w:p w14:paraId="2BBD1610" w14:textId="02BE1451" w:rsidR="00E11CA7" w:rsidRPr="0049385F" w:rsidRDefault="5D72AB32" w:rsidP="00CE163C">
            <w:pPr>
              <w:jc w:val="center"/>
              <w:rPr>
                <w:rFonts w:ascii="Arial" w:hAnsi="Arial" w:cs="Arial"/>
                <w:sz w:val="18"/>
                <w:szCs w:val="18"/>
              </w:rPr>
            </w:pPr>
            <w:r w:rsidRPr="0E4652CC">
              <w:rPr>
                <w:rFonts w:ascii="Arial" w:hAnsi="Arial" w:cs="Arial"/>
                <w:sz w:val="18"/>
                <w:szCs w:val="18"/>
              </w:rPr>
              <w:t>2</w:t>
            </w:r>
          </w:p>
        </w:tc>
        <w:tc>
          <w:tcPr>
            <w:tcW w:w="1843" w:type="dxa"/>
            <w:vAlign w:val="center"/>
          </w:tcPr>
          <w:p w14:paraId="10044107" w14:textId="0048D27E" w:rsidR="00E11CA7" w:rsidRPr="0049385F" w:rsidRDefault="5D72AB32" w:rsidP="00CE163C">
            <w:pPr>
              <w:jc w:val="center"/>
              <w:rPr>
                <w:rFonts w:ascii="Arial" w:hAnsi="Arial" w:cs="Arial"/>
                <w:sz w:val="18"/>
                <w:szCs w:val="18"/>
              </w:rPr>
            </w:pPr>
            <w:r w:rsidRPr="0E4652CC">
              <w:rPr>
                <w:rFonts w:ascii="Arial" w:hAnsi="Arial" w:cs="Arial"/>
                <w:sz w:val="18"/>
                <w:szCs w:val="18"/>
              </w:rPr>
              <w:t>Autumn term FGB 2021</w:t>
            </w:r>
          </w:p>
        </w:tc>
      </w:tr>
      <w:tr w:rsidR="00E11CA7" w:rsidRPr="0049385F" w14:paraId="3D912AA5" w14:textId="77777777" w:rsidTr="0E4652CC">
        <w:trPr>
          <w:trHeight w:val="341"/>
        </w:trPr>
        <w:tc>
          <w:tcPr>
            <w:tcW w:w="1985" w:type="dxa"/>
            <w:vAlign w:val="center"/>
          </w:tcPr>
          <w:p w14:paraId="2FA6DD13" w14:textId="77777777" w:rsidR="00E11CA7" w:rsidRPr="0049385F" w:rsidRDefault="00E11CA7" w:rsidP="00CE163C">
            <w:pPr>
              <w:jc w:val="center"/>
              <w:rPr>
                <w:rFonts w:ascii="Arial" w:hAnsi="Arial" w:cs="Arial"/>
                <w:sz w:val="18"/>
                <w:szCs w:val="18"/>
              </w:rPr>
            </w:pPr>
          </w:p>
        </w:tc>
        <w:tc>
          <w:tcPr>
            <w:tcW w:w="1701" w:type="dxa"/>
            <w:vAlign w:val="center"/>
          </w:tcPr>
          <w:p w14:paraId="2F7C00FD" w14:textId="77777777" w:rsidR="00E11CA7" w:rsidRPr="0049385F" w:rsidRDefault="00E11CA7" w:rsidP="00CE163C">
            <w:pPr>
              <w:jc w:val="center"/>
              <w:rPr>
                <w:rFonts w:ascii="Arial" w:hAnsi="Arial" w:cs="Arial"/>
                <w:sz w:val="18"/>
                <w:szCs w:val="18"/>
              </w:rPr>
            </w:pPr>
          </w:p>
        </w:tc>
        <w:tc>
          <w:tcPr>
            <w:tcW w:w="1559" w:type="dxa"/>
            <w:vAlign w:val="center"/>
          </w:tcPr>
          <w:p w14:paraId="433EB0A5" w14:textId="77777777" w:rsidR="00E11CA7" w:rsidRPr="0049385F" w:rsidRDefault="00E11CA7" w:rsidP="00CE163C">
            <w:pPr>
              <w:jc w:val="center"/>
              <w:rPr>
                <w:rFonts w:ascii="Arial" w:hAnsi="Arial" w:cs="Arial"/>
                <w:sz w:val="18"/>
                <w:szCs w:val="18"/>
              </w:rPr>
            </w:pPr>
          </w:p>
        </w:tc>
        <w:tc>
          <w:tcPr>
            <w:tcW w:w="1559" w:type="dxa"/>
            <w:vAlign w:val="center"/>
          </w:tcPr>
          <w:p w14:paraId="570B6F66" w14:textId="77777777" w:rsidR="00E11CA7" w:rsidRPr="0049385F" w:rsidRDefault="00E11CA7" w:rsidP="00CE163C">
            <w:pPr>
              <w:jc w:val="center"/>
              <w:rPr>
                <w:rFonts w:ascii="Arial" w:hAnsi="Arial" w:cs="Arial"/>
                <w:sz w:val="18"/>
                <w:szCs w:val="18"/>
              </w:rPr>
            </w:pPr>
          </w:p>
        </w:tc>
        <w:tc>
          <w:tcPr>
            <w:tcW w:w="1843" w:type="dxa"/>
            <w:vAlign w:val="center"/>
          </w:tcPr>
          <w:p w14:paraId="6CBD8481" w14:textId="77777777" w:rsidR="00E11CA7" w:rsidRPr="0049385F" w:rsidRDefault="00E11CA7" w:rsidP="00CE163C">
            <w:pPr>
              <w:jc w:val="center"/>
              <w:rPr>
                <w:rFonts w:ascii="Arial" w:hAnsi="Arial" w:cs="Arial"/>
                <w:sz w:val="18"/>
                <w:szCs w:val="18"/>
              </w:rPr>
            </w:pPr>
          </w:p>
        </w:tc>
      </w:tr>
      <w:tr w:rsidR="00E11CA7" w:rsidRPr="0049385F" w14:paraId="51B37F1A" w14:textId="77777777" w:rsidTr="0E4652CC">
        <w:trPr>
          <w:trHeight w:val="341"/>
        </w:trPr>
        <w:tc>
          <w:tcPr>
            <w:tcW w:w="1985" w:type="dxa"/>
            <w:vAlign w:val="center"/>
          </w:tcPr>
          <w:p w14:paraId="051DD76F" w14:textId="77777777" w:rsidR="00E11CA7" w:rsidRPr="0049385F" w:rsidRDefault="00E11CA7" w:rsidP="00CE163C">
            <w:pPr>
              <w:jc w:val="center"/>
              <w:rPr>
                <w:rFonts w:ascii="Arial" w:hAnsi="Arial" w:cs="Arial"/>
                <w:sz w:val="18"/>
                <w:szCs w:val="18"/>
              </w:rPr>
            </w:pPr>
          </w:p>
        </w:tc>
        <w:tc>
          <w:tcPr>
            <w:tcW w:w="1701" w:type="dxa"/>
            <w:vAlign w:val="center"/>
          </w:tcPr>
          <w:p w14:paraId="64DE687B" w14:textId="77777777" w:rsidR="00E11CA7" w:rsidRPr="0049385F" w:rsidRDefault="00E11CA7" w:rsidP="00CE163C">
            <w:pPr>
              <w:jc w:val="center"/>
              <w:rPr>
                <w:rFonts w:ascii="Arial" w:hAnsi="Arial" w:cs="Arial"/>
                <w:sz w:val="18"/>
                <w:szCs w:val="18"/>
              </w:rPr>
            </w:pPr>
          </w:p>
        </w:tc>
        <w:tc>
          <w:tcPr>
            <w:tcW w:w="1559" w:type="dxa"/>
            <w:vAlign w:val="center"/>
          </w:tcPr>
          <w:p w14:paraId="435B2880" w14:textId="77777777" w:rsidR="00E11CA7" w:rsidRPr="0049385F" w:rsidRDefault="00E11CA7" w:rsidP="00CE163C">
            <w:pPr>
              <w:jc w:val="center"/>
              <w:rPr>
                <w:rFonts w:ascii="Arial" w:hAnsi="Arial" w:cs="Arial"/>
                <w:sz w:val="18"/>
                <w:szCs w:val="18"/>
              </w:rPr>
            </w:pPr>
          </w:p>
        </w:tc>
        <w:tc>
          <w:tcPr>
            <w:tcW w:w="1559" w:type="dxa"/>
            <w:vAlign w:val="center"/>
          </w:tcPr>
          <w:p w14:paraId="1B2D8CF8" w14:textId="77777777" w:rsidR="00E11CA7" w:rsidRPr="0049385F" w:rsidRDefault="00E11CA7" w:rsidP="00CE163C">
            <w:pPr>
              <w:jc w:val="center"/>
              <w:rPr>
                <w:rFonts w:ascii="Arial" w:hAnsi="Arial" w:cs="Arial"/>
                <w:sz w:val="18"/>
                <w:szCs w:val="18"/>
              </w:rPr>
            </w:pPr>
          </w:p>
        </w:tc>
        <w:tc>
          <w:tcPr>
            <w:tcW w:w="1843" w:type="dxa"/>
            <w:vAlign w:val="center"/>
          </w:tcPr>
          <w:p w14:paraId="3D85D119" w14:textId="77777777" w:rsidR="00E11CA7" w:rsidRPr="0049385F" w:rsidRDefault="00E11CA7" w:rsidP="00CE163C">
            <w:pPr>
              <w:jc w:val="center"/>
              <w:rPr>
                <w:rFonts w:ascii="Arial" w:hAnsi="Arial" w:cs="Arial"/>
                <w:sz w:val="18"/>
                <w:szCs w:val="18"/>
              </w:rPr>
            </w:pPr>
          </w:p>
        </w:tc>
      </w:tr>
      <w:tr w:rsidR="00E11CA7" w:rsidRPr="0049385F" w14:paraId="6D04EE62" w14:textId="77777777" w:rsidTr="0E4652CC">
        <w:trPr>
          <w:trHeight w:val="341"/>
        </w:trPr>
        <w:tc>
          <w:tcPr>
            <w:tcW w:w="1985" w:type="dxa"/>
            <w:vAlign w:val="center"/>
          </w:tcPr>
          <w:p w14:paraId="6E1FEC2C" w14:textId="77777777" w:rsidR="00E11CA7" w:rsidRPr="0049385F" w:rsidRDefault="00E11CA7" w:rsidP="00CE163C">
            <w:pPr>
              <w:jc w:val="center"/>
              <w:rPr>
                <w:rFonts w:ascii="Arial" w:hAnsi="Arial" w:cs="Arial"/>
                <w:sz w:val="18"/>
                <w:szCs w:val="18"/>
              </w:rPr>
            </w:pPr>
          </w:p>
        </w:tc>
        <w:tc>
          <w:tcPr>
            <w:tcW w:w="1701" w:type="dxa"/>
            <w:vAlign w:val="center"/>
          </w:tcPr>
          <w:p w14:paraId="59B44B1E" w14:textId="77777777" w:rsidR="00E11CA7" w:rsidRPr="0049385F" w:rsidRDefault="00E11CA7" w:rsidP="00CE163C">
            <w:pPr>
              <w:jc w:val="center"/>
              <w:rPr>
                <w:rFonts w:ascii="Arial" w:hAnsi="Arial" w:cs="Arial"/>
                <w:sz w:val="18"/>
                <w:szCs w:val="18"/>
              </w:rPr>
            </w:pPr>
          </w:p>
        </w:tc>
        <w:tc>
          <w:tcPr>
            <w:tcW w:w="1559" w:type="dxa"/>
            <w:vAlign w:val="center"/>
          </w:tcPr>
          <w:p w14:paraId="74B2B6E8" w14:textId="77777777" w:rsidR="00E11CA7" w:rsidRPr="0049385F" w:rsidRDefault="00E11CA7" w:rsidP="00CE163C">
            <w:pPr>
              <w:jc w:val="center"/>
              <w:rPr>
                <w:rFonts w:ascii="Arial" w:hAnsi="Arial" w:cs="Arial"/>
                <w:sz w:val="18"/>
                <w:szCs w:val="18"/>
              </w:rPr>
            </w:pPr>
          </w:p>
        </w:tc>
        <w:tc>
          <w:tcPr>
            <w:tcW w:w="1559" w:type="dxa"/>
            <w:vAlign w:val="center"/>
          </w:tcPr>
          <w:p w14:paraId="071FC989" w14:textId="77777777" w:rsidR="00E11CA7" w:rsidRPr="0049385F" w:rsidRDefault="00E11CA7" w:rsidP="00CE163C">
            <w:pPr>
              <w:jc w:val="center"/>
              <w:rPr>
                <w:rFonts w:ascii="Arial" w:hAnsi="Arial" w:cs="Arial"/>
                <w:sz w:val="18"/>
                <w:szCs w:val="18"/>
              </w:rPr>
            </w:pPr>
          </w:p>
        </w:tc>
        <w:tc>
          <w:tcPr>
            <w:tcW w:w="1843" w:type="dxa"/>
            <w:vAlign w:val="center"/>
          </w:tcPr>
          <w:p w14:paraId="69834BEF" w14:textId="77777777" w:rsidR="00E11CA7" w:rsidRPr="0049385F" w:rsidRDefault="00E11CA7" w:rsidP="00CE163C">
            <w:pPr>
              <w:jc w:val="center"/>
              <w:rPr>
                <w:rFonts w:ascii="Arial" w:hAnsi="Arial" w:cs="Arial"/>
                <w:sz w:val="18"/>
                <w:szCs w:val="18"/>
              </w:rPr>
            </w:pPr>
          </w:p>
        </w:tc>
      </w:tr>
    </w:tbl>
    <w:p w14:paraId="713A0848" w14:textId="77777777" w:rsidR="004C40C7" w:rsidRDefault="004C40C7" w:rsidP="004C40C7">
      <w:pPr>
        <w:rPr>
          <w:rFonts w:cs="Arial"/>
          <w:b/>
          <w:sz w:val="32"/>
        </w:rPr>
      </w:pPr>
    </w:p>
    <w:p w14:paraId="2CBB38A4" w14:textId="77777777" w:rsidR="00A33B3D" w:rsidRPr="00B532EE" w:rsidRDefault="007903B1">
      <w:pPr>
        <w:rPr>
          <w:rFonts w:ascii="Arial" w:hAnsi="Arial" w:cs="Arial"/>
          <w:b/>
          <w:sz w:val="24"/>
          <w:szCs w:val="24"/>
        </w:rPr>
      </w:pPr>
      <w:r w:rsidRPr="00B532EE">
        <w:rPr>
          <w:rFonts w:ascii="Arial" w:hAnsi="Arial" w:cs="Arial"/>
          <w:b/>
          <w:sz w:val="24"/>
          <w:szCs w:val="24"/>
        </w:rPr>
        <w:t xml:space="preserve">1. </w:t>
      </w:r>
      <w:r w:rsidR="00A33B3D" w:rsidRPr="00B532EE">
        <w:rPr>
          <w:rFonts w:ascii="Arial" w:hAnsi="Arial" w:cs="Arial"/>
          <w:b/>
          <w:sz w:val="24"/>
          <w:szCs w:val="24"/>
        </w:rPr>
        <w:t>Background</w:t>
      </w:r>
    </w:p>
    <w:p w14:paraId="2578C27F" w14:textId="5BDDD529" w:rsidR="00A33B3D" w:rsidRPr="00B532EE" w:rsidRDefault="00A33B3D">
      <w:pPr>
        <w:rPr>
          <w:rFonts w:ascii="Arial" w:hAnsi="Arial" w:cs="Arial"/>
          <w:sz w:val="24"/>
          <w:szCs w:val="24"/>
        </w:rPr>
      </w:pPr>
      <w:r w:rsidRPr="00B532EE">
        <w:rPr>
          <w:rFonts w:ascii="Arial" w:hAnsi="Arial" w:cs="Arial"/>
          <w:sz w:val="24"/>
          <w:szCs w:val="24"/>
        </w:rPr>
        <w:t xml:space="preserve">In </w:t>
      </w:r>
      <w:r w:rsidR="00766BA1">
        <w:rPr>
          <w:rFonts w:ascii="Arial" w:hAnsi="Arial" w:cs="Arial"/>
          <w:sz w:val="24"/>
          <w:szCs w:val="24"/>
        </w:rPr>
        <w:t>April 2019</w:t>
      </w:r>
      <w:r w:rsidRPr="00B532EE">
        <w:rPr>
          <w:rFonts w:ascii="Arial" w:hAnsi="Arial" w:cs="Arial"/>
          <w:sz w:val="24"/>
          <w:szCs w:val="24"/>
        </w:rPr>
        <w:t xml:space="preserve">, </w:t>
      </w:r>
      <w:r w:rsidR="00A32D13">
        <w:rPr>
          <w:rFonts w:ascii="Arial" w:hAnsi="Arial" w:cs="Arial"/>
          <w:sz w:val="24"/>
          <w:szCs w:val="24"/>
        </w:rPr>
        <w:t xml:space="preserve">Thorne </w:t>
      </w:r>
      <w:r w:rsidR="00766BA1">
        <w:rPr>
          <w:rFonts w:ascii="Arial" w:hAnsi="Arial" w:cs="Arial"/>
          <w:sz w:val="24"/>
          <w:szCs w:val="24"/>
        </w:rPr>
        <w:t>Brooke Primary</w:t>
      </w:r>
      <w:r w:rsidRPr="00B532EE">
        <w:rPr>
          <w:rFonts w:ascii="Arial" w:hAnsi="Arial" w:cs="Arial"/>
          <w:sz w:val="24"/>
          <w:szCs w:val="24"/>
        </w:rPr>
        <w:t xml:space="preserve"> </w:t>
      </w:r>
      <w:r w:rsidR="00A32D13">
        <w:rPr>
          <w:rFonts w:ascii="Arial" w:hAnsi="Arial" w:cs="Arial"/>
          <w:sz w:val="24"/>
          <w:szCs w:val="24"/>
        </w:rPr>
        <w:t xml:space="preserve">School </w:t>
      </w:r>
      <w:r w:rsidRPr="00B532EE">
        <w:rPr>
          <w:rFonts w:ascii="Arial" w:hAnsi="Arial" w:cs="Arial"/>
          <w:sz w:val="24"/>
          <w:szCs w:val="24"/>
        </w:rPr>
        <w:t>became part of Venn Academy Trust.</w:t>
      </w:r>
    </w:p>
    <w:p w14:paraId="24CA5097" w14:textId="1111F905" w:rsidR="00BC4692" w:rsidRDefault="00A33B3D">
      <w:pPr>
        <w:rPr>
          <w:rFonts w:ascii="Arial" w:hAnsi="Arial" w:cs="Arial"/>
          <w:sz w:val="24"/>
          <w:szCs w:val="24"/>
        </w:rPr>
      </w:pPr>
      <w:r w:rsidRPr="00B532EE">
        <w:rPr>
          <w:rFonts w:ascii="Arial" w:hAnsi="Arial" w:cs="Arial"/>
          <w:sz w:val="24"/>
          <w:szCs w:val="24"/>
        </w:rPr>
        <w:t>Upon conversion, the Academy Trust became its own admissions authority; this means it is responsible for setting its own admissions arrangements. The Local Authority (</w:t>
      </w:r>
      <w:r w:rsidR="00766BA1">
        <w:rPr>
          <w:rFonts w:ascii="Arial" w:hAnsi="Arial" w:cs="Arial"/>
          <w:sz w:val="24"/>
          <w:szCs w:val="24"/>
        </w:rPr>
        <w:t>Doncaster</w:t>
      </w:r>
      <w:r w:rsidRPr="00B532EE">
        <w:rPr>
          <w:rFonts w:ascii="Arial" w:hAnsi="Arial" w:cs="Arial"/>
          <w:sz w:val="24"/>
          <w:szCs w:val="24"/>
        </w:rPr>
        <w:t xml:space="preserve"> Council) continues to be responsible for co-ordinating all admissions in their area and making offers of places. </w:t>
      </w:r>
    </w:p>
    <w:p w14:paraId="00826B27" w14:textId="6009126F" w:rsidR="00A33B3D" w:rsidRPr="00B532EE" w:rsidRDefault="00A33B3D">
      <w:pPr>
        <w:rPr>
          <w:rFonts w:ascii="Arial" w:hAnsi="Arial" w:cs="Arial"/>
          <w:sz w:val="24"/>
          <w:szCs w:val="24"/>
        </w:rPr>
      </w:pPr>
      <w:r w:rsidRPr="00B532EE">
        <w:rPr>
          <w:rFonts w:ascii="Arial" w:hAnsi="Arial" w:cs="Arial"/>
          <w:sz w:val="24"/>
          <w:szCs w:val="24"/>
        </w:rPr>
        <w:lastRenderedPageBreak/>
        <w:t xml:space="preserve">Further details on how to apply for a school place can be found on the council’s website </w:t>
      </w:r>
      <w:hyperlink r:id="rId11" w:history="1">
        <w:r w:rsidR="00766BA1" w:rsidRPr="00D11AAE">
          <w:rPr>
            <w:rStyle w:val="Hyperlink"/>
            <w:rFonts w:ascii="Arial" w:hAnsi="Arial" w:cs="Arial"/>
            <w:sz w:val="24"/>
            <w:szCs w:val="24"/>
          </w:rPr>
          <w:t>www.doncaster.gov.uk/admissions</w:t>
        </w:r>
      </w:hyperlink>
      <w:r w:rsidRPr="00B532EE">
        <w:rPr>
          <w:rFonts w:ascii="Arial" w:hAnsi="Arial" w:cs="Arial"/>
          <w:sz w:val="24"/>
          <w:szCs w:val="24"/>
        </w:rPr>
        <w:t>.</w:t>
      </w:r>
    </w:p>
    <w:p w14:paraId="265576C9" w14:textId="77777777" w:rsidR="00A33B3D" w:rsidRPr="00B532EE" w:rsidRDefault="00A33B3D">
      <w:pPr>
        <w:rPr>
          <w:rFonts w:ascii="Arial" w:hAnsi="Arial" w:cs="Arial"/>
          <w:b/>
          <w:sz w:val="24"/>
          <w:szCs w:val="24"/>
        </w:rPr>
      </w:pPr>
      <w:r w:rsidRPr="00B532EE">
        <w:rPr>
          <w:rFonts w:ascii="Arial" w:hAnsi="Arial" w:cs="Arial"/>
          <w:b/>
          <w:sz w:val="24"/>
          <w:szCs w:val="24"/>
        </w:rPr>
        <w:t xml:space="preserve">2. Admission Arrangements </w:t>
      </w:r>
    </w:p>
    <w:p w14:paraId="37BAB8AA" w14:textId="77777777" w:rsidR="007903B1" w:rsidRPr="00B532EE" w:rsidRDefault="00A33B3D">
      <w:pPr>
        <w:rPr>
          <w:rFonts w:ascii="Arial" w:hAnsi="Arial" w:cs="Arial"/>
          <w:sz w:val="24"/>
          <w:szCs w:val="24"/>
        </w:rPr>
      </w:pPr>
      <w:r w:rsidRPr="00B532EE">
        <w:rPr>
          <w:rFonts w:ascii="Arial" w:hAnsi="Arial" w:cs="Arial"/>
          <w:sz w:val="24"/>
          <w:szCs w:val="24"/>
        </w:rPr>
        <w:t xml:space="preserve">The admission arrangements set out how many children the schools will admit and how they will decide which applicants will qualify for places if the number of applications is more than the number of places available. </w:t>
      </w:r>
    </w:p>
    <w:p w14:paraId="114B2737" w14:textId="77777777" w:rsidR="00A33B3D" w:rsidRPr="00B532EE" w:rsidRDefault="00A33B3D">
      <w:pPr>
        <w:rPr>
          <w:rFonts w:ascii="Arial" w:hAnsi="Arial" w:cs="Arial"/>
          <w:sz w:val="24"/>
          <w:szCs w:val="24"/>
        </w:rPr>
      </w:pPr>
      <w:r w:rsidRPr="00B532EE">
        <w:rPr>
          <w:rFonts w:ascii="Arial" w:hAnsi="Arial" w:cs="Arial"/>
          <w:sz w:val="24"/>
          <w:szCs w:val="24"/>
        </w:rPr>
        <w:t>Applications for pupils having statements of special educational needs will be dealt with in accordance with the Code of Practice on Special Educational Needs. Where a school is named in a child’s statement following consultation with the Head and Governors, the governing body are required to admit the pupil.</w:t>
      </w:r>
    </w:p>
    <w:p w14:paraId="0B2C35DC" w14:textId="77777777" w:rsidR="00A33B3D" w:rsidRPr="00B532EE" w:rsidRDefault="00A33B3D">
      <w:pPr>
        <w:rPr>
          <w:rFonts w:ascii="Arial" w:hAnsi="Arial" w:cs="Arial"/>
          <w:sz w:val="24"/>
          <w:szCs w:val="24"/>
        </w:rPr>
      </w:pPr>
      <w:r w:rsidRPr="00B532EE">
        <w:rPr>
          <w:rFonts w:ascii="Arial" w:hAnsi="Arial" w:cs="Arial"/>
          <w:sz w:val="24"/>
          <w:szCs w:val="24"/>
        </w:rPr>
        <w:t>If there are fewer applications than places available, all applicants will be allocated a place.</w:t>
      </w:r>
    </w:p>
    <w:p w14:paraId="3A1AFA56" w14:textId="1B7073FF" w:rsidR="00A33B3D" w:rsidRDefault="00A33B3D">
      <w:pPr>
        <w:rPr>
          <w:rFonts w:ascii="Arial" w:hAnsi="Arial" w:cs="Arial"/>
          <w:sz w:val="24"/>
          <w:szCs w:val="24"/>
        </w:rPr>
      </w:pPr>
      <w:r w:rsidRPr="0E4652CC">
        <w:rPr>
          <w:rFonts w:ascii="Arial" w:hAnsi="Arial" w:cs="Arial"/>
          <w:sz w:val="24"/>
          <w:szCs w:val="24"/>
        </w:rPr>
        <w:t>After the allocation of statemented pupils, where the number of applications is greater than the remaining places the following criteria will be applied in the order set out below</w:t>
      </w:r>
      <w:r w:rsidR="00986BCA" w:rsidRPr="0E4652CC">
        <w:rPr>
          <w:rFonts w:ascii="Arial" w:hAnsi="Arial" w:cs="Arial"/>
          <w:sz w:val="24"/>
          <w:szCs w:val="24"/>
        </w:rPr>
        <w:t xml:space="preserve"> in the academic year </w:t>
      </w:r>
      <w:r w:rsidR="00766BA1" w:rsidRPr="0E4652CC">
        <w:rPr>
          <w:rFonts w:ascii="Arial" w:hAnsi="Arial" w:cs="Arial"/>
          <w:sz w:val="24"/>
          <w:szCs w:val="24"/>
        </w:rPr>
        <w:t>202</w:t>
      </w:r>
      <w:r w:rsidR="3D7BC73A" w:rsidRPr="0E4652CC">
        <w:rPr>
          <w:rFonts w:ascii="Arial" w:hAnsi="Arial" w:cs="Arial"/>
          <w:sz w:val="24"/>
          <w:szCs w:val="24"/>
        </w:rPr>
        <w:t>2</w:t>
      </w:r>
      <w:r w:rsidR="00766BA1" w:rsidRPr="0E4652CC">
        <w:rPr>
          <w:rFonts w:ascii="Arial" w:hAnsi="Arial" w:cs="Arial"/>
          <w:sz w:val="24"/>
          <w:szCs w:val="24"/>
        </w:rPr>
        <w:t>-202</w:t>
      </w:r>
      <w:r w:rsidR="08CA4B15" w:rsidRPr="0E4652CC">
        <w:rPr>
          <w:rFonts w:ascii="Arial" w:hAnsi="Arial" w:cs="Arial"/>
          <w:sz w:val="24"/>
          <w:szCs w:val="24"/>
        </w:rPr>
        <w:t>3</w:t>
      </w:r>
      <w:r w:rsidRPr="0E4652CC">
        <w:rPr>
          <w:rFonts w:ascii="Arial" w:hAnsi="Arial" w:cs="Arial"/>
          <w:sz w:val="24"/>
          <w:szCs w:val="24"/>
        </w:rPr>
        <w:t>:</w:t>
      </w:r>
    </w:p>
    <w:p w14:paraId="38027EAC" w14:textId="77777777" w:rsidR="00BC4692" w:rsidRPr="00B532EE" w:rsidRDefault="00BC4692" w:rsidP="00BC4692">
      <w:pPr>
        <w:shd w:val="clear" w:color="auto" w:fill="FFFFFF"/>
        <w:spacing w:after="300" w:line="255" w:lineRule="atLeast"/>
        <w:rPr>
          <w:rFonts w:ascii="Arial" w:hAnsi="Arial" w:cs="Arial"/>
          <w:sz w:val="24"/>
          <w:szCs w:val="24"/>
        </w:rPr>
      </w:pPr>
      <w:r w:rsidRPr="00B532EE">
        <w:rPr>
          <w:rFonts w:ascii="Arial" w:hAnsi="Arial" w:cs="Arial"/>
          <w:sz w:val="24"/>
          <w:szCs w:val="24"/>
        </w:rPr>
        <w:t>1. Children in public care at the time when preferences are expressed, and those who have been previously looked after, (see note (iv))</w:t>
      </w:r>
    </w:p>
    <w:p w14:paraId="52C2669F" w14:textId="02723F21"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 xml:space="preserve"> 2. Being resident in the catchment area of the </w:t>
      </w:r>
      <w:r w:rsidR="00766BA1">
        <w:rPr>
          <w:rFonts w:ascii="Arial" w:hAnsi="Arial" w:cs="Arial"/>
          <w:sz w:val="24"/>
          <w:szCs w:val="24"/>
        </w:rPr>
        <w:t xml:space="preserve">preferred </w:t>
      </w:r>
      <w:r w:rsidRPr="00B532EE">
        <w:rPr>
          <w:rFonts w:ascii="Arial" w:hAnsi="Arial" w:cs="Arial"/>
          <w:sz w:val="24"/>
          <w:szCs w:val="24"/>
        </w:rPr>
        <w:t>school (see note (</w:t>
      </w:r>
      <w:proofErr w:type="spellStart"/>
      <w:r w:rsidRPr="00B532EE">
        <w:rPr>
          <w:rFonts w:ascii="Arial" w:hAnsi="Arial" w:cs="Arial"/>
          <w:sz w:val="24"/>
          <w:szCs w:val="24"/>
        </w:rPr>
        <w:t>i</w:t>
      </w:r>
      <w:proofErr w:type="spellEnd"/>
      <w:r w:rsidRPr="00B532EE">
        <w:rPr>
          <w:rFonts w:ascii="Arial" w:hAnsi="Arial" w:cs="Arial"/>
          <w:sz w:val="24"/>
          <w:szCs w:val="24"/>
        </w:rPr>
        <w:t>))</w:t>
      </w:r>
    </w:p>
    <w:p w14:paraId="06E7CF50" w14:textId="77777777"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3. Having a brother or sister who will be attending the school at the expected time of admission (see note (ii) below)</w:t>
      </w:r>
    </w:p>
    <w:p w14:paraId="1B845409" w14:textId="545068D2" w:rsidR="00BC4692" w:rsidRPr="00B532EE" w:rsidRDefault="00105432" w:rsidP="00BC4692">
      <w:pPr>
        <w:shd w:val="clear" w:color="auto" w:fill="FFFFFF"/>
        <w:spacing w:after="300" w:line="255" w:lineRule="atLeast"/>
        <w:jc w:val="both"/>
        <w:rPr>
          <w:rFonts w:ascii="Arial" w:hAnsi="Arial" w:cs="Arial"/>
          <w:sz w:val="24"/>
          <w:szCs w:val="24"/>
        </w:rPr>
      </w:pPr>
      <w:r>
        <w:rPr>
          <w:rFonts w:ascii="Arial" w:hAnsi="Arial" w:cs="Arial"/>
          <w:sz w:val="24"/>
          <w:szCs w:val="24"/>
        </w:rPr>
        <w:t>4</w:t>
      </w:r>
      <w:r w:rsidR="00BC4692" w:rsidRPr="00B532EE">
        <w:rPr>
          <w:rFonts w:ascii="Arial" w:hAnsi="Arial" w:cs="Arial"/>
          <w:sz w:val="24"/>
          <w:szCs w:val="24"/>
        </w:rPr>
        <w:t>. Geographical, with priority given to those living nearest to the school (see notes (</w:t>
      </w:r>
      <w:proofErr w:type="spellStart"/>
      <w:r w:rsidR="00BC4692" w:rsidRPr="00B532EE">
        <w:rPr>
          <w:rFonts w:ascii="Arial" w:hAnsi="Arial" w:cs="Arial"/>
          <w:sz w:val="24"/>
          <w:szCs w:val="24"/>
        </w:rPr>
        <w:t>i</w:t>
      </w:r>
      <w:proofErr w:type="spellEnd"/>
      <w:r w:rsidR="00BC4692" w:rsidRPr="00B532EE">
        <w:rPr>
          <w:rFonts w:ascii="Arial" w:hAnsi="Arial" w:cs="Arial"/>
          <w:sz w:val="24"/>
          <w:szCs w:val="24"/>
        </w:rPr>
        <w:t>) and (iii) below)</w:t>
      </w:r>
    </w:p>
    <w:p w14:paraId="6EE81E35" w14:textId="7462B17B" w:rsidR="00105432" w:rsidRPr="00B532EE" w:rsidRDefault="00105432" w:rsidP="00105432">
      <w:pPr>
        <w:jc w:val="both"/>
        <w:rPr>
          <w:rFonts w:ascii="Arial" w:hAnsi="Arial" w:cs="Arial"/>
          <w:sz w:val="24"/>
          <w:szCs w:val="24"/>
        </w:rPr>
      </w:pPr>
      <w:r w:rsidRPr="00B532EE">
        <w:rPr>
          <w:rFonts w:ascii="Arial" w:hAnsi="Arial" w:cs="Arial"/>
          <w:sz w:val="24"/>
          <w:szCs w:val="24"/>
        </w:rPr>
        <w:t>(</w:t>
      </w:r>
      <w:proofErr w:type="spellStart"/>
      <w:r w:rsidRPr="00B532EE">
        <w:rPr>
          <w:rFonts w:ascii="Arial" w:hAnsi="Arial" w:cs="Arial"/>
          <w:sz w:val="24"/>
          <w:szCs w:val="24"/>
        </w:rPr>
        <w:t>i</w:t>
      </w:r>
      <w:proofErr w:type="spellEnd"/>
      <w:r w:rsidRPr="00B532EE">
        <w:rPr>
          <w:rFonts w:ascii="Arial" w:hAnsi="Arial" w:cs="Arial"/>
          <w:sz w:val="24"/>
          <w:szCs w:val="24"/>
        </w:rPr>
        <w:t>) The highest priority must be given to looked after children and children who were looked after</w:t>
      </w:r>
      <w:r>
        <w:rPr>
          <w:rFonts w:ascii="Arial" w:hAnsi="Arial" w:cs="Arial"/>
          <w:sz w:val="24"/>
          <w:szCs w:val="24"/>
        </w:rPr>
        <w:t xml:space="preserve">, </w:t>
      </w:r>
      <w:r w:rsidRPr="00B532EE">
        <w:rPr>
          <w:rFonts w:ascii="Arial" w:hAnsi="Arial" w:cs="Arial"/>
          <w:sz w:val="24"/>
          <w:szCs w:val="24"/>
        </w:rPr>
        <w:t>but ceased to be so because they were adopted or became subject to a residence order or special guardianship order. Further references to previously looked after children in the Code means children who were adopted (or subject to residence orders or special guardianship orders) immediately following having been looked after.</w:t>
      </w:r>
    </w:p>
    <w:p w14:paraId="3E989AF0" w14:textId="4F0C0451" w:rsidR="00BC4692" w:rsidRPr="00B532EE" w:rsidRDefault="00105432" w:rsidP="00105432">
      <w:pPr>
        <w:jc w:val="both"/>
        <w:rPr>
          <w:rFonts w:ascii="Arial" w:hAnsi="Arial" w:cs="Arial"/>
          <w:sz w:val="24"/>
          <w:szCs w:val="24"/>
        </w:rPr>
      </w:pPr>
      <w:r w:rsidRPr="00B532EE">
        <w:rPr>
          <w:rFonts w:ascii="Arial" w:hAnsi="Arial" w:cs="Arial"/>
          <w:sz w:val="24"/>
          <w:szCs w:val="24"/>
        </w:rPr>
        <w:t xml:space="preserve"> </w:t>
      </w:r>
      <w:r w:rsidR="00BC4692" w:rsidRPr="00B532EE">
        <w:rPr>
          <w:rFonts w:ascii="Arial" w:hAnsi="Arial" w:cs="Arial"/>
          <w:sz w:val="24"/>
          <w:szCs w:val="24"/>
        </w:rPr>
        <w:t>(i</w:t>
      </w:r>
      <w:r>
        <w:rPr>
          <w:rFonts w:ascii="Arial" w:hAnsi="Arial" w:cs="Arial"/>
          <w:sz w:val="24"/>
          <w:szCs w:val="24"/>
        </w:rPr>
        <w:t>i</w:t>
      </w:r>
      <w:r w:rsidR="00BC4692" w:rsidRPr="00B532EE">
        <w:rPr>
          <w:rFonts w:ascii="Arial" w:hAnsi="Arial" w:cs="Arial"/>
          <w:sz w:val="24"/>
          <w:szCs w:val="24"/>
        </w:rPr>
        <w:t xml:space="preserve">) Residence is defined as the normal family address where the child resides.  Where parents live at separate addresses and have joint custody, the address used will be the one where the child spends the main part of the school week. Childcare arrangements involving relatives’ addresses do not qualify as normal family addresses for this purpose unless there is a court Residence Order in place. </w:t>
      </w:r>
    </w:p>
    <w:p w14:paraId="7F7CAF77" w14:textId="1B0E67FA" w:rsidR="00BC4692" w:rsidRPr="00B532EE" w:rsidRDefault="00BC4692" w:rsidP="00BC4692">
      <w:pPr>
        <w:jc w:val="both"/>
        <w:rPr>
          <w:rFonts w:ascii="Arial" w:hAnsi="Arial" w:cs="Arial"/>
          <w:sz w:val="24"/>
          <w:szCs w:val="24"/>
        </w:rPr>
      </w:pPr>
      <w:r w:rsidRPr="00B532EE">
        <w:rPr>
          <w:rFonts w:ascii="Arial" w:hAnsi="Arial" w:cs="Arial"/>
          <w:sz w:val="24"/>
          <w:szCs w:val="24"/>
        </w:rPr>
        <w:t>(ii</w:t>
      </w:r>
      <w:r w:rsidR="00105432">
        <w:rPr>
          <w:rFonts w:ascii="Arial" w:hAnsi="Arial" w:cs="Arial"/>
          <w:sz w:val="24"/>
          <w:szCs w:val="24"/>
        </w:rPr>
        <w:t>i</w:t>
      </w:r>
      <w:r w:rsidRPr="00B532EE">
        <w:rPr>
          <w:rFonts w:ascii="Arial" w:hAnsi="Arial" w:cs="Arial"/>
          <w:sz w:val="24"/>
          <w:szCs w:val="24"/>
        </w:rPr>
        <w:t>) Brothers and sisters include children with the same natural parents living at the same address children with the same natural parents living at different addresses (e</w:t>
      </w:r>
      <w:r w:rsidR="00766BA1">
        <w:rPr>
          <w:rFonts w:ascii="Arial" w:hAnsi="Arial" w:cs="Arial"/>
          <w:sz w:val="24"/>
          <w:szCs w:val="24"/>
        </w:rPr>
        <w:t>.</w:t>
      </w:r>
      <w:r w:rsidRPr="00B532EE">
        <w:rPr>
          <w:rFonts w:ascii="Arial" w:hAnsi="Arial" w:cs="Arial"/>
          <w:sz w:val="24"/>
          <w:szCs w:val="24"/>
        </w:rPr>
        <w:t>g</w:t>
      </w:r>
      <w:r>
        <w:rPr>
          <w:rFonts w:ascii="Arial" w:hAnsi="Arial" w:cs="Arial"/>
          <w:sz w:val="24"/>
          <w:szCs w:val="24"/>
        </w:rPr>
        <w:t>.</w:t>
      </w:r>
      <w:r w:rsidRPr="00B532EE">
        <w:rPr>
          <w:rFonts w:ascii="Arial" w:hAnsi="Arial" w:cs="Arial"/>
          <w:sz w:val="24"/>
          <w:szCs w:val="24"/>
        </w:rPr>
        <w:t xml:space="preserve"> due to separation of natural parents) half- brothers/sisters living at the same address </w:t>
      </w:r>
      <w:r w:rsidRPr="00B532EE">
        <w:rPr>
          <w:rFonts w:ascii="Arial" w:hAnsi="Arial" w:cs="Arial"/>
          <w:sz w:val="24"/>
          <w:szCs w:val="24"/>
        </w:rPr>
        <w:lastRenderedPageBreak/>
        <w:t>step</w:t>
      </w:r>
      <w:r>
        <w:rPr>
          <w:rFonts w:ascii="Arial" w:hAnsi="Arial" w:cs="Arial"/>
          <w:sz w:val="24"/>
          <w:szCs w:val="24"/>
        </w:rPr>
        <w:t>-</w:t>
      </w:r>
      <w:r w:rsidRPr="00B532EE">
        <w:rPr>
          <w:rFonts w:ascii="Arial" w:hAnsi="Arial" w:cs="Arial"/>
          <w:sz w:val="24"/>
          <w:szCs w:val="24"/>
        </w:rPr>
        <w:t xml:space="preserve"> brothers/sisters living at the same address - children living as part of the same family unit with their parents/guardians at the same address. </w:t>
      </w:r>
    </w:p>
    <w:p w14:paraId="6D6476F7" w14:textId="4D978A6F" w:rsidR="00BC4692" w:rsidRPr="00B532EE" w:rsidRDefault="00BC4692" w:rsidP="00BC4692">
      <w:pPr>
        <w:jc w:val="both"/>
        <w:rPr>
          <w:rFonts w:ascii="Arial" w:hAnsi="Arial" w:cs="Arial"/>
          <w:sz w:val="24"/>
          <w:szCs w:val="24"/>
        </w:rPr>
      </w:pPr>
      <w:r w:rsidRPr="00A32D13">
        <w:rPr>
          <w:rFonts w:ascii="Arial" w:hAnsi="Arial" w:cs="Arial"/>
          <w:sz w:val="24"/>
          <w:szCs w:val="24"/>
        </w:rPr>
        <w:t>(i</w:t>
      </w:r>
      <w:r w:rsidR="00105432" w:rsidRPr="00A32D13">
        <w:rPr>
          <w:rFonts w:ascii="Arial" w:hAnsi="Arial" w:cs="Arial"/>
          <w:sz w:val="24"/>
          <w:szCs w:val="24"/>
        </w:rPr>
        <w:t>v</w:t>
      </w:r>
      <w:r w:rsidR="00A32D13">
        <w:rPr>
          <w:rFonts w:ascii="Arial" w:hAnsi="Arial" w:cs="Arial"/>
          <w:sz w:val="24"/>
          <w:szCs w:val="24"/>
        </w:rPr>
        <w:t>)</w:t>
      </w:r>
      <w:r w:rsidRPr="00A32D13">
        <w:rPr>
          <w:rFonts w:ascii="Arial" w:hAnsi="Arial" w:cs="Arial"/>
          <w:sz w:val="24"/>
          <w:szCs w:val="24"/>
        </w:rPr>
        <w:t xml:space="preserve"> The measurement of distance is the </w:t>
      </w:r>
      <w:r w:rsidR="00766BA1" w:rsidRPr="00A32D13">
        <w:rPr>
          <w:rFonts w:ascii="Arial" w:hAnsi="Arial" w:cs="Arial"/>
          <w:sz w:val="24"/>
          <w:szCs w:val="24"/>
        </w:rPr>
        <w:t>straight line measurement from the centre point of the child`s ordinary place of residence to the entrance nearest to the reception point of the school building</w:t>
      </w:r>
      <w:r w:rsidRPr="00A32D13">
        <w:rPr>
          <w:rFonts w:ascii="Arial" w:hAnsi="Arial" w:cs="Arial"/>
          <w:sz w:val="24"/>
          <w:szCs w:val="24"/>
        </w:rPr>
        <w:t>.</w:t>
      </w:r>
      <w:r w:rsidR="00766BA1" w:rsidRPr="00A32D13">
        <w:rPr>
          <w:rFonts w:ascii="Arial" w:hAnsi="Arial" w:cs="Arial"/>
          <w:sz w:val="24"/>
          <w:szCs w:val="24"/>
        </w:rPr>
        <w:t xml:space="preserve"> In the case of split site schools “entrance nearest to the reception </w:t>
      </w:r>
      <w:r w:rsidR="00105432" w:rsidRPr="00A32D13">
        <w:rPr>
          <w:rFonts w:ascii="Arial" w:hAnsi="Arial" w:cs="Arial"/>
          <w:sz w:val="24"/>
          <w:szCs w:val="24"/>
        </w:rPr>
        <w:t>point</w:t>
      </w:r>
      <w:r w:rsidR="00A32D13">
        <w:rPr>
          <w:rFonts w:ascii="Arial" w:hAnsi="Arial" w:cs="Arial"/>
          <w:sz w:val="24"/>
          <w:szCs w:val="24"/>
        </w:rPr>
        <w:t>”</w:t>
      </w:r>
      <w:r w:rsidR="00766BA1" w:rsidRPr="00A32D13">
        <w:rPr>
          <w:rFonts w:ascii="Arial" w:hAnsi="Arial" w:cs="Arial"/>
          <w:sz w:val="24"/>
          <w:szCs w:val="24"/>
        </w:rPr>
        <w:t xml:space="preserve"> will refer to the site the pupil attends for the purpose of morning registration</w:t>
      </w:r>
      <w:r w:rsidR="00105432" w:rsidRPr="00A32D13">
        <w:rPr>
          <w:rFonts w:ascii="Arial" w:hAnsi="Arial" w:cs="Arial"/>
          <w:sz w:val="24"/>
          <w:szCs w:val="24"/>
        </w:rPr>
        <w:t>.</w:t>
      </w:r>
    </w:p>
    <w:p w14:paraId="3D599BB3" w14:textId="17BE068E" w:rsidR="007903B1" w:rsidRPr="00B532EE" w:rsidRDefault="00105432" w:rsidP="00A32D13">
      <w:pPr>
        <w:jc w:val="both"/>
        <w:rPr>
          <w:rFonts w:ascii="Arial" w:hAnsi="Arial" w:cs="Arial"/>
          <w:b/>
          <w:sz w:val="24"/>
          <w:szCs w:val="24"/>
        </w:rPr>
      </w:pPr>
      <w:r w:rsidRPr="00B532EE">
        <w:rPr>
          <w:rFonts w:ascii="Arial" w:hAnsi="Arial" w:cs="Arial"/>
          <w:sz w:val="24"/>
          <w:szCs w:val="24"/>
        </w:rPr>
        <w:t xml:space="preserve"> </w:t>
      </w:r>
      <w:r w:rsidR="007903B1" w:rsidRPr="00B532EE">
        <w:rPr>
          <w:rFonts w:ascii="Arial" w:hAnsi="Arial" w:cs="Arial"/>
          <w:b/>
          <w:sz w:val="24"/>
          <w:szCs w:val="24"/>
        </w:rPr>
        <w:t xml:space="preserve">3. Published Admissions Number </w:t>
      </w:r>
    </w:p>
    <w:p w14:paraId="31B6EA09" w14:textId="555F5FEE" w:rsidR="00986BCA" w:rsidRPr="00B532EE" w:rsidRDefault="007903B1">
      <w:pPr>
        <w:rPr>
          <w:rFonts w:ascii="Arial" w:hAnsi="Arial" w:cs="Arial"/>
          <w:sz w:val="24"/>
          <w:szCs w:val="24"/>
        </w:rPr>
      </w:pPr>
      <w:r w:rsidRPr="0E4652CC">
        <w:rPr>
          <w:rFonts w:ascii="Arial" w:hAnsi="Arial" w:cs="Arial"/>
          <w:sz w:val="24"/>
          <w:szCs w:val="24"/>
        </w:rPr>
        <w:t xml:space="preserve">The published admission number for </w:t>
      </w:r>
      <w:r w:rsidR="00A32D13" w:rsidRPr="0E4652CC">
        <w:rPr>
          <w:rFonts w:ascii="Arial" w:hAnsi="Arial" w:cs="Arial"/>
          <w:sz w:val="24"/>
          <w:szCs w:val="24"/>
        </w:rPr>
        <w:t>Brooke Primary Academy</w:t>
      </w:r>
      <w:r w:rsidR="00105432" w:rsidRPr="0E4652CC">
        <w:rPr>
          <w:rFonts w:ascii="Arial" w:hAnsi="Arial" w:cs="Arial"/>
          <w:sz w:val="24"/>
          <w:szCs w:val="24"/>
        </w:rPr>
        <w:t xml:space="preserve"> Primary</w:t>
      </w:r>
      <w:r w:rsidRPr="0E4652CC">
        <w:rPr>
          <w:rFonts w:ascii="Arial" w:hAnsi="Arial" w:cs="Arial"/>
          <w:sz w:val="24"/>
          <w:szCs w:val="24"/>
        </w:rPr>
        <w:t xml:space="preserve"> for the school year </w:t>
      </w:r>
      <w:r w:rsidR="00DE7B46" w:rsidRPr="0E4652CC">
        <w:rPr>
          <w:rFonts w:ascii="Arial" w:hAnsi="Arial" w:cs="Arial"/>
          <w:sz w:val="24"/>
          <w:szCs w:val="24"/>
        </w:rPr>
        <w:t>202</w:t>
      </w:r>
      <w:r w:rsidR="32ECC643" w:rsidRPr="0E4652CC">
        <w:rPr>
          <w:rFonts w:ascii="Arial" w:hAnsi="Arial" w:cs="Arial"/>
          <w:sz w:val="24"/>
          <w:szCs w:val="24"/>
        </w:rPr>
        <w:t>2</w:t>
      </w:r>
      <w:r w:rsidR="00105432" w:rsidRPr="0E4652CC">
        <w:rPr>
          <w:rFonts w:ascii="Arial" w:hAnsi="Arial" w:cs="Arial"/>
          <w:sz w:val="24"/>
          <w:szCs w:val="24"/>
        </w:rPr>
        <w:t>- 202</w:t>
      </w:r>
      <w:r w:rsidR="3BC416B4" w:rsidRPr="0E4652CC">
        <w:rPr>
          <w:rFonts w:ascii="Arial" w:hAnsi="Arial" w:cs="Arial"/>
          <w:sz w:val="24"/>
          <w:szCs w:val="24"/>
        </w:rPr>
        <w:t>3</w:t>
      </w:r>
      <w:r w:rsidR="00DE7B46" w:rsidRPr="0E4652CC">
        <w:rPr>
          <w:rFonts w:ascii="Arial" w:hAnsi="Arial" w:cs="Arial"/>
          <w:sz w:val="24"/>
          <w:szCs w:val="24"/>
        </w:rPr>
        <w:t xml:space="preserve"> </w:t>
      </w:r>
      <w:r w:rsidRPr="0E4652CC">
        <w:rPr>
          <w:rFonts w:ascii="Arial" w:hAnsi="Arial" w:cs="Arial"/>
          <w:sz w:val="24"/>
          <w:szCs w:val="24"/>
        </w:rPr>
        <w:t>is 60 pupils</w:t>
      </w:r>
    </w:p>
    <w:p w14:paraId="48ECF59D" w14:textId="61F1F419" w:rsidR="27A42B90" w:rsidRDefault="27A42B90" w:rsidP="0E4652CC">
      <w:pPr>
        <w:spacing w:after="264"/>
      </w:pPr>
      <w:r w:rsidRPr="0E4652CC">
        <w:rPr>
          <w:rFonts w:ascii="Arial" w:eastAsia="Times New Roman" w:hAnsi="Arial" w:cs="Arial"/>
          <w:b/>
          <w:bCs/>
          <w:color w:val="333333"/>
          <w:sz w:val="24"/>
          <w:szCs w:val="24"/>
          <w:lang w:eastAsia="en-GB"/>
        </w:rPr>
        <w:t>September 2020</w:t>
      </w:r>
    </w:p>
    <w:sectPr w:rsidR="27A42B90" w:rsidSect="004C40C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6B6F" w14:textId="77777777" w:rsidR="005D1E27" w:rsidRDefault="005D1E27" w:rsidP="004C40C7">
      <w:pPr>
        <w:spacing w:after="0" w:line="240" w:lineRule="auto"/>
      </w:pPr>
      <w:r>
        <w:separator/>
      </w:r>
    </w:p>
  </w:endnote>
  <w:endnote w:type="continuationSeparator" w:id="0">
    <w:p w14:paraId="1C9540D0" w14:textId="77777777" w:rsidR="005D1E27" w:rsidRDefault="005D1E27" w:rsidP="004C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7542" w14:textId="77777777" w:rsidR="005D1E27" w:rsidRDefault="005D1E27" w:rsidP="004C40C7">
      <w:pPr>
        <w:spacing w:after="0" w:line="240" w:lineRule="auto"/>
      </w:pPr>
      <w:r>
        <w:separator/>
      </w:r>
    </w:p>
  </w:footnote>
  <w:footnote w:type="continuationSeparator" w:id="0">
    <w:p w14:paraId="40B4AEFA" w14:textId="77777777" w:rsidR="005D1E27" w:rsidRDefault="005D1E27" w:rsidP="004C4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3D"/>
    <w:rsid w:val="00025A01"/>
    <w:rsid w:val="000E5C94"/>
    <w:rsid w:val="00105432"/>
    <w:rsid w:val="001857E0"/>
    <w:rsid w:val="001C350A"/>
    <w:rsid w:val="001D7505"/>
    <w:rsid w:val="00257C89"/>
    <w:rsid w:val="00336D87"/>
    <w:rsid w:val="00352D3E"/>
    <w:rsid w:val="00414FEF"/>
    <w:rsid w:val="004C40C7"/>
    <w:rsid w:val="005C4536"/>
    <w:rsid w:val="005D1E27"/>
    <w:rsid w:val="006C5045"/>
    <w:rsid w:val="006D2831"/>
    <w:rsid w:val="00720E3B"/>
    <w:rsid w:val="00766BA1"/>
    <w:rsid w:val="007903B1"/>
    <w:rsid w:val="00986BCA"/>
    <w:rsid w:val="009C4C98"/>
    <w:rsid w:val="00A32D13"/>
    <w:rsid w:val="00A33B3D"/>
    <w:rsid w:val="00B26204"/>
    <w:rsid w:val="00B532EE"/>
    <w:rsid w:val="00BC4692"/>
    <w:rsid w:val="00BE0C90"/>
    <w:rsid w:val="00CA380F"/>
    <w:rsid w:val="00D9281F"/>
    <w:rsid w:val="00DE7B46"/>
    <w:rsid w:val="00DF39B0"/>
    <w:rsid w:val="00E11CA7"/>
    <w:rsid w:val="00E23926"/>
    <w:rsid w:val="00E8324C"/>
    <w:rsid w:val="00ED2F9C"/>
    <w:rsid w:val="08CA4B15"/>
    <w:rsid w:val="0E4652CC"/>
    <w:rsid w:val="27A42B90"/>
    <w:rsid w:val="32ECC643"/>
    <w:rsid w:val="37E29488"/>
    <w:rsid w:val="3BC416B4"/>
    <w:rsid w:val="3D7BC73A"/>
    <w:rsid w:val="4B9E35E7"/>
    <w:rsid w:val="52FA1EDE"/>
    <w:rsid w:val="5D72A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3E88"/>
  <w15:docId w15:val="{84340AD7-E34F-4DD3-B418-9F90F9C2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31"/>
  </w:style>
  <w:style w:type="paragraph" w:styleId="Heading1">
    <w:name w:val="heading 1"/>
    <w:basedOn w:val="Normal"/>
    <w:next w:val="Normal"/>
    <w:link w:val="Heading1Char"/>
    <w:uiPriority w:val="9"/>
    <w:qFormat/>
    <w:rsid w:val="004C40C7"/>
    <w:pPr>
      <w:keepNext/>
      <w:keepLines/>
      <w:spacing w:before="400" w:after="40" w:line="240" w:lineRule="auto"/>
      <w:outlineLvl w:val="0"/>
    </w:pPr>
    <w:rPr>
      <w:rFonts w:asciiTheme="majorHAnsi" w:eastAsiaTheme="majorEastAsia" w:hAnsiTheme="majorHAnsi" w:cstheme="majorBidi"/>
      <w:cap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3D"/>
    <w:rPr>
      <w:color w:val="0000FF" w:themeColor="hyperlink"/>
      <w:u w:val="single"/>
    </w:rPr>
  </w:style>
  <w:style w:type="character" w:customStyle="1" w:styleId="Heading1Char">
    <w:name w:val="Heading 1 Char"/>
    <w:basedOn w:val="DefaultParagraphFont"/>
    <w:link w:val="Heading1"/>
    <w:uiPriority w:val="9"/>
    <w:rsid w:val="004C40C7"/>
    <w:rPr>
      <w:rFonts w:asciiTheme="majorHAnsi" w:eastAsiaTheme="majorEastAsia" w:hAnsiTheme="majorHAnsi" w:cstheme="majorBidi"/>
      <w:caps/>
      <w:sz w:val="36"/>
      <w:szCs w:val="36"/>
      <w:lang w:eastAsia="en-GB"/>
    </w:rPr>
  </w:style>
  <w:style w:type="paragraph" w:styleId="Header">
    <w:name w:val="header"/>
    <w:basedOn w:val="Normal"/>
    <w:link w:val="HeaderChar"/>
    <w:uiPriority w:val="99"/>
    <w:unhideWhenUsed/>
    <w:rsid w:val="004C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C7"/>
  </w:style>
  <w:style w:type="paragraph" w:styleId="Footer">
    <w:name w:val="footer"/>
    <w:basedOn w:val="Normal"/>
    <w:link w:val="FooterChar"/>
    <w:uiPriority w:val="99"/>
    <w:unhideWhenUsed/>
    <w:rsid w:val="004C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C7"/>
  </w:style>
  <w:style w:type="paragraph" w:styleId="BalloonText">
    <w:name w:val="Balloon Text"/>
    <w:basedOn w:val="Normal"/>
    <w:link w:val="BalloonTextChar"/>
    <w:uiPriority w:val="99"/>
    <w:semiHidden/>
    <w:unhideWhenUsed/>
    <w:rsid w:val="00DE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4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66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ncaster.gov.uk/admissio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SharedWithUsers xmlns="27731072-f098-4c06-89ec-0441e648e83b">
      <UserInfo>
        <DisplayName>Emma Levers</DisplayName>
        <AccountId>23</AccountId>
        <AccountType/>
      </UserInfo>
      <UserInfo>
        <DisplayName>Gemma Addison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8BEA-180B-4C9E-9069-70692480B414}">
  <ds:schemaRefs>
    <ds:schemaRef ds:uri="http://schemas.microsoft.com/office/2006/metadata/properties"/>
    <ds:schemaRef ds:uri="http://schemas.microsoft.com/office/infopath/2007/PartnerControls"/>
    <ds:schemaRef ds:uri="d7e380ba-cb88-4ca4-89ba-10e7a3641143"/>
    <ds:schemaRef ds:uri="27731072-f098-4c06-89ec-0441e648e83b"/>
  </ds:schemaRefs>
</ds:datastoreItem>
</file>

<file path=customXml/itemProps2.xml><?xml version="1.0" encoding="utf-8"?>
<ds:datastoreItem xmlns:ds="http://schemas.openxmlformats.org/officeDocument/2006/customXml" ds:itemID="{E01FD261-2ACA-43FD-893F-5A849E117C24}">
  <ds:schemaRefs>
    <ds:schemaRef ds:uri="http://schemas.microsoft.com/sharepoint/v3/contenttype/forms"/>
  </ds:schemaRefs>
</ds:datastoreItem>
</file>

<file path=customXml/itemProps3.xml><?xml version="1.0" encoding="utf-8"?>
<ds:datastoreItem xmlns:ds="http://schemas.openxmlformats.org/officeDocument/2006/customXml" ds:itemID="{E484FECF-AA4C-444E-A4BB-1BB1E6A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8E9D5-936E-4D50-BBA3-9A197FD3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leisha</dc:creator>
  <cp:lastModifiedBy>Sarah Hall</cp:lastModifiedBy>
  <cp:revision>2</cp:revision>
  <cp:lastPrinted>2019-11-24T10:07:00Z</cp:lastPrinted>
  <dcterms:created xsi:type="dcterms:W3CDTF">2021-01-12T10:40:00Z</dcterms:created>
  <dcterms:modified xsi:type="dcterms:W3CDTF">2021-01-12T10:40:00Z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